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3D" w:rsidRDefault="00BC1A3D" w:rsidP="00BC1A3D">
      <w:pPr>
        <w:pStyle w:val="2"/>
        <w:numPr>
          <w:ilvl w:val="1"/>
          <w:numId w:val="3"/>
        </w:numPr>
        <w:spacing w:before="0"/>
        <w:ind w:left="0"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bookmarkStart w:id="0" w:name="_Toc515380054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Нарушение условий заключения трудового договора.</w:t>
      </w:r>
      <w:bookmarkEnd w:id="0"/>
    </w:p>
    <w:p w:rsidR="00BC1A3D" w:rsidRDefault="00BC1A3D" w:rsidP="00BC1A3D">
      <w:pPr>
        <w:pStyle w:val="a6"/>
        <w:numPr>
          <w:ilvl w:val="0"/>
          <w:numId w:val="7"/>
        </w:numPr>
        <w:ind w:left="0" w:firstLine="709"/>
        <w:jc w:val="both"/>
        <w:rPr>
          <w:vanish/>
          <w:color w:val="000000" w:themeColor="text1"/>
          <w:sz w:val="28"/>
          <w:szCs w:val="28"/>
          <w:lang w:val="ru-RU"/>
        </w:rPr>
      </w:pPr>
    </w:p>
    <w:p w:rsidR="00BC1A3D" w:rsidRDefault="00BC1A3D" w:rsidP="00BC1A3D">
      <w:pPr>
        <w:pStyle w:val="a6"/>
        <w:numPr>
          <w:ilvl w:val="0"/>
          <w:numId w:val="7"/>
        </w:numPr>
        <w:ind w:left="0" w:firstLine="709"/>
        <w:jc w:val="both"/>
        <w:rPr>
          <w:vanish/>
          <w:color w:val="000000" w:themeColor="text1"/>
          <w:sz w:val="28"/>
          <w:szCs w:val="28"/>
          <w:lang w:val="ru-RU"/>
        </w:rPr>
      </w:pPr>
    </w:p>
    <w:p w:rsidR="00BC1A3D" w:rsidRDefault="00BC1A3D" w:rsidP="00BC1A3D">
      <w:pPr>
        <w:pStyle w:val="a6"/>
        <w:numPr>
          <w:ilvl w:val="1"/>
          <w:numId w:val="7"/>
        </w:numPr>
        <w:ind w:left="0" w:firstLine="709"/>
        <w:jc w:val="both"/>
        <w:rPr>
          <w:vanish/>
          <w:color w:val="000000" w:themeColor="text1"/>
          <w:sz w:val="28"/>
          <w:szCs w:val="28"/>
          <w:lang w:val="ru-RU"/>
        </w:rPr>
      </w:pPr>
    </w:p>
    <w:p w:rsidR="00BC1A3D" w:rsidRDefault="00BC1A3D" w:rsidP="00BC1A3D">
      <w:pPr>
        <w:pStyle w:val="a6"/>
        <w:numPr>
          <w:ilvl w:val="1"/>
          <w:numId w:val="7"/>
        </w:numPr>
        <w:ind w:left="0" w:firstLine="709"/>
        <w:jc w:val="both"/>
        <w:rPr>
          <w:vanish/>
          <w:color w:val="000000" w:themeColor="text1"/>
          <w:sz w:val="28"/>
          <w:szCs w:val="28"/>
          <w:lang w:val="ru-RU"/>
        </w:rPr>
      </w:pPr>
    </w:p>
    <w:p w:rsidR="00BC1A3D" w:rsidRDefault="00BC1A3D" w:rsidP="00BC1A3D">
      <w:pPr>
        <w:pStyle w:val="a6"/>
        <w:numPr>
          <w:ilvl w:val="1"/>
          <w:numId w:val="7"/>
        </w:numPr>
        <w:ind w:left="0" w:firstLine="709"/>
        <w:jc w:val="both"/>
        <w:rPr>
          <w:vanish/>
          <w:color w:val="000000" w:themeColor="text1"/>
          <w:sz w:val="28"/>
          <w:szCs w:val="28"/>
          <w:lang w:val="ru-RU"/>
        </w:rPr>
      </w:pPr>
    </w:p>
    <w:p w:rsidR="00BC1A3D" w:rsidRDefault="00BC1A3D" w:rsidP="00BC1A3D">
      <w:pPr>
        <w:pStyle w:val="a6"/>
        <w:numPr>
          <w:ilvl w:val="1"/>
          <w:numId w:val="7"/>
        </w:numPr>
        <w:ind w:left="0" w:firstLine="709"/>
        <w:jc w:val="both"/>
        <w:rPr>
          <w:vanish/>
          <w:color w:val="000000" w:themeColor="text1"/>
          <w:sz w:val="28"/>
          <w:szCs w:val="28"/>
          <w:lang w:val="ru-RU"/>
        </w:rPr>
      </w:pPr>
    </w:p>
    <w:p w:rsidR="00BC1A3D" w:rsidRDefault="00BC1A3D" w:rsidP="00BC1A3D">
      <w:pPr>
        <w:pStyle w:val="a6"/>
        <w:numPr>
          <w:ilvl w:val="1"/>
          <w:numId w:val="7"/>
        </w:numPr>
        <w:ind w:left="0" w:firstLine="709"/>
        <w:jc w:val="both"/>
        <w:rPr>
          <w:vanish/>
          <w:color w:val="000000" w:themeColor="text1"/>
          <w:sz w:val="28"/>
          <w:szCs w:val="28"/>
          <w:lang w:val="ru-RU"/>
        </w:rPr>
      </w:pPr>
    </w:p>
    <w:p w:rsidR="00BC1A3D" w:rsidRDefault="00BC1A3D" w:rsidP="00BC1A3D">
      <w:pPr>
        <w:pStyle w:val="a6"/>
        <w:numPr>
          <w:ilvl w:val="1"/>
          <w:numId w:val="7"/>
        </w:numPr>
        <w:ind w:left="0" w:firstLine="709"/>
        <w:jc w:val="both"/>
        <w:rPr>
          <w:vanish/>
          <w:color w:val="000000" w:themeColor="text1"/>
          <w:sz w:val="28"/>
          <w:szCs w:val="28"/>
          <w:lang w:val="ru-RU"/>
        </w:rPr>
      </w:pPr>
    </w:p>
    <w:p w:rsidR="00BC1A3D" w:rsidRDefault="00BC1A3D" w:rsidP="00BC1A3D">
      <w:pPr>
        <w:pStyle w:val="a6"/>
        <w:numPr>
          <w:ilvl w:val="1"/>
          <w:numId w:val="7"/>
        </w:numPr>
        <w:ind w:left="0" w:firstLine="709"/>
        <w:jc w:val="both"/>
        <w:rPr>
          <w:vanish/>
          <w:color w:val="000000" w:themeColor="text1"/>
          <w:sz w:val="28"/>
          <w:szCs w:val="28"/>
          <w:lang w:val="ru-RU"/>
        </w:rPr>
      </w:pPr>
    </w:p>
    <w:p w:rsidR="00BC1A3D" w:rsidRDefault="00BC1A3D" w:rsidP="00BC1A3D">
      <w:pPr>
        <w:pStyle w:val="a6"/>
        <w:numPr>
          <w:ilvl w:val="1"/>
          <w:numId w:val="7"/>
        </w:numPr>
        <w:ind w:left="0" w:firstLine="709"/>
        <w:jc w:val="both"/>
        <w:rPr>
          <w:vanish/>
          <w:color w:val="000000" w:themeColor="text1"/>
          <w:sz w:val="28"/>
          <w:szCs w:val="28"/>
          <w:lang w:val="ru-RU"/>
        </w:rPr>
      </w:pPr>
    </w:p>
    <w:p w:rsidR="00BC1A3D" w:rsidRDefault="00BC1A3D" w:rsidP="00BC1A3D">
      <w:pPr>
        <w:pStyle w:val="a6"/>
        <w:numPr>
          <w:ilvl w:val="1"/>
          <w:numId w:val="7"/>
        </w:numPr>
        <w:ind w:left="0" w:firstLine="709"/>
        <w:jc w:val="both"/>
        <w:rPr>
          <w:vanish/>
          <w:color w:val="000000" w:themeColor="text1"/>
          <w:sz w:val="28"/>
          <w:szCs w:val="28"/>
          <w:lang w:val="ru-RU"/>
        </w:rPr>
      </w:pPr>
    </w:p>
    <w:p w:rsidR="00BC1A3D" w:rsidRDefault="00BC1A3D" w:rsidP="00BC1A3D">
      <w:pPr>
        <w:pStyle w:val="a6"/>
        <w:keepNext/>
        <w:keepLines/>
        <w:numPr>
          <w:ilvl w:val="0"/>
          <w:numId w:val="8"/>
        </w:numPr>
        <w:ind w:left="0" w:firstLine="709"/>
        <w:jc w:val="both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  <w:lang w:val="ru-RU"/>
        </w:rPr>
      </w:pPr>
      <w:bookmarkStart w:id="1" w:name="_Toc506074297"/>
      <w:bookmarkStart w:id="2" w:name="_Toc506074756"/>
      <w:bookmarkStart w:id="3" w:name="_Toc506914173"/>
      <w:bookmarkStart w:id="4" w:name="_Toc507024176"/>
      <w:bookmarkStart w:id="5" w:name="_Toc507024632"/>
      <w:bookmarkStart w:id="6" w:name="_Toc507076587"/>
      <w:bookmarkStart w:id="7" w:name="_Toc515377661"/>
      <w:bookmarkStart w:id="8" w:name="_Toc515378140"/>
      <w:bookmarkStart w:id="9" w:name="_Toc515378615"/>
      <w:bookmarkStart w:id="10" w:name="_Toc515379089"/>
      <w:bookmarkStart w:id="11" w:name="_Toc515379570"/>
      <w:bookmarkStart w:id="12" w:name="_Toc51538005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BC1A3D" w:rsidRDefault="00BC1A3D" w:rsidP="00BC1A3D">
      <w:pPr>
        <w:pStyle w:val="a6"/>
        <w:keepNext/>
        <w:keepLines/>
        <w:numPr>
          <w:ilvl w:val="0"/>
          <w:numId w:val="8"/>
        </w:numPr>
        <w:ind w:left="0" w:firstLine="709"/>
        <w:jc w:val="both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  <w:lang w:val="ru-RU"/>
        </w:rPr>
      </w:pPr>
      <w:bookmarkStart w:id="13" w:name="_Toc506074298"/>
      <w:bookmarkStart w:id="14" w:name="_Toc506074757"/>
      <w:bookmarkStart w:id="15" w:name="_Toc506914174"/>
      <w:bookmarkStart w:id="16" w:name="_Toc507024177"/>
      <w:bookmarkStart w:id="17" w:name="_Toc507024633"/>
      <w:bookmarkStart w:id="18" w:name="_Toc507076588"/>
      <w:bookmarkStart w:id="19" w:name="_Toc515377662"/>
      <w:bookmarkStart w:id="20" w:name="_Toc515378141"/>
      <w:bookmarkStart w:id="21" w:name="_Toc515378616"/>
      <w:bookmarkStart w:id="22" w:name="_Toc515379090"/>
      <w:bookmarkStart w:id="23" w:name="_Toc515379571"/>
      <w:bookmarkStart w:id="24" w:name="_Toc515380056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BC1A3D" w:rsidRDefault="00BC1A3D" w:rsidP="00BC1A3D">
      <w:pPr>
        <w:pStyle w:val="a6"/>
        <w:keepNext/>
        <w:keepLines/>
        <w:numPr>
          <w:ilvl w:val="1"/>
          <w:numId w:val="8"/>
        </w:numPr>
        <w:ind w:left="0" w:firstLine="709"/>
        <w:jc w:val="both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  <w:lang w:val="ru-RU"/>
        </w:rPr>
      </w:pPr>
      <w:bookmarkStart w:id="25" w:name="_Toc506074299"/>
      <w:bookmarkStart w:id="26" w:name="_Toc506074758"/>
      <w:bookmarkStart w:id="27" w:name="_Toc506914175"/>
      <w:bookmarkStart w:id="28" w:name="_Toc507024178"/>
      <w:bookmarkStart w:id="29" w:name="_Toc507024634"/>
      <w:bookmarkStart w:id="30" w:name="_Toc507076589"/>
      <w:bookmarkStart w:id="31" w:name="_Toc515377663"/>
      <w:bookmarkStart w:id="32" w:name="_Toc515378142"/>
      <w:bookmarkStart w:id="33" w:name="_Toc515378617"/>
      <w:bookmarkStart w:id="34" w:name="_Toc515379091"/>
      <w:bookmarkStart w:id="35" w:name="_Toc515379572"/>
      <w:bookmarkStart w:id="36" w:name="_Toc515380057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BC1A3D" w:rsidRDefault="00BC1A3D" w:rsidP="00BC1A3D">
      <w:pPr>
        <w:pStyle w:val="a6"/>
        <w:keepNext/>
        <w:keepLines/>
        <w:numPr>
          <w:ilvl w:val="1"/>
          <w:numId w:val="8"/>
        </w:numPr>
        <w:ind w:left="0" w:firstLine="709"/>
        <w:jc w:val="both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  <w:lang w:val="ru-RU"/>
        </w:rPr>
      </w:pPr>
      <w:bookmarkStart w:id="37" w:name="_Toc506074300"/>
      <w:bookmarkStart w:id="38" w:name="_Toc506074759"/>
      <w:bookmarkStart w:id="39" w:name="_Toc506914176"/>
      <w:bookmarkStart w:id="40" w:name="_Toc507024179"/>
      <w:bookmarkStart w:id="41" w:name="_Toc507024635"/>
      <w:bookmarkStart w:id="42" w:name="_Toc507076590"/>
      <w:bookmarkStart w:id="43" w:name="_Toc515377664"/>
      <w:bookmarkStart w:id="44" w:name="_Toc515378143"/>
      <w:bookmarkStart w:id="45" w:name="_Toc515378618"/>
      <w:bookmarkStart w:id="46" w:name="_Toc515379092"/>
      <w:bookmarkStart w:id="47" w:name="_Toc515379573"/>
      <w:bookmarkStart w:id="48" w:name="_Toc515380058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BC1A3D" w:rsidRDefault="00BC1A3D" w:rsidP="00BC1A3D">
      <w:pPr>
        <w:pStyle w:val="a6"/>
        <w:keepNext/>
        <w:keepLines/>
        <w:numPr>
          <w:ilvl w:val="1"/>
          <w:numId w:val="8"/>
        </w:numPr>
        <w:ind w:left="0" w:firstLine="709"/>
        <w:jc w:val="both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  <w:lang w:val="ru-RU"/>
        </w:rPr>
      </w:pPr>
      <w:bookmarkStart w:id="49" w:name="_Toc506074301"/>
      <w:bookmarkStart w:id="50" w:name="_Toc506074760"/>
      <w:bookmarkStart w:id="51" w:name="_Toc506914177"/>
      <w:bookmarkStart w:id="52" w:name="_Toc507024180"/>
      <w:bookmarkStart w:id="53" w:name="_Toc507024636"/>
      <w:bookmarkStart w:id="54" w:name="_Toc507076591"/>
      <w:bookmarkStart w:id="55" w:name="_Toc515377665"/>
      <w:bookmarkStart w:id="56" w:name="_Toc515378144"/>
      <w:bookmarkStart w:id="57" w:name="_Toc515378619"/>
      <w:bookmarkStart w:id="58" w:name="_Toc515379093"/>
      <w:bookmarkStart w:id="59" w:name="_Toc515379574"/>
      <w:bookmarkStart w:id="60" w:name="_Toc515380059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BC1A3D" w:rsidRDefault="00BC1A3D" w:rsidP="00BC1A3D">
      <w:pPr>
        <w:pStyle w:val="a6"/>
        <w:keepNext/>
        <w:keepLines/>
        <w:numPr>
          <w:ilvl w:val="1"/>
          <w:numId w:val="8"/>
        </w:numPr>
        <w:ind w:left="0" w:firstLine="709"/>
        <w:jc w:val="both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  <w:lang w:val="ru-RU"/>
        </w:rPr>
      </w:pPr>
      <w:bookmarkStart w:id="61" w:name="_Toc506074302"/>
      <w:bookmarkStart w:id="62" w:name="_Toc506074761"/>
      <w:bookmarkStart w:id="63" w:name="_Toc506914178"/>
      <w:bookmarkStart w:id="64" w:name="_Toc507024181"/>
      <w:bookmarkStart w:id="65" w:name="_Toc507024637"/>
      <w:bookmarkStart w:id="66" w:name="_Toc507076592"/>
      <w:bookmarkStart w:id="67" w:name="_Toc515377666"/>
      <w:bookmarkStart w:id="68" w:name="_Toc515378145"/>
      <w:bookmarkStart w:id="69" w:name="_Toc515378620"/>
      <w:bookmarkStart w:id="70" w:name="_Toc515379094"/>
      <w:bookmarkStart w:id="71" w:name="_Toc515379575"/>
      <w:bookmarkStart w:id="72" w:name="_Toc5153800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BC1A3D" w:rsidRDefault="00BC1A3D" w:rsidP="00BC1A3D">
      <w:pPr>
        <w:pStyle w:val="a6"/>
        <w:keepNext/>
        <w:keepLines/>
        <w:numPr>
          <w:ilvl w:val="1"/>
          <w:numId w:val="8"/>
        </w:numPr>
        <w:ind w:left="0" w:firstLine="709"/>
        <w:jc w:val="both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  <w:lang w:val="ru-RU"/>
        </w:rPr>
      </w:pPr>
      <w:bookmarkStart w:id="73" w:name="_Toc506074303"/>
      <w:bookmarkStart w:id="74" w:name="_Toc506074762"/>
      <w:bookmarkStart w:id="75" w:name="_Toc506914179"/>
      <w:bookmarkStart w:id="76" w:name="_Toc507024182"/>
      <w:bookmarkStart w:id="77" w:name="_Toc507024638"/>
      <w:bookmarkStart w:id="78" w:name="_Toc507076593"/>
      <w:bookmarkStart w:id="79" w:name="_Toc515377667"/>
      <w:bookmarkStart w:id="80" w:name="_Toc515378146"/>
      <w:bookmarkStart w:id="81" w:name="_Toc515378621"/>
      <w:bookmarkStart w:id="82" w:name="_Toc515379095"/>
      <w:bookmarkStart w:id="83" w:name="_Toc515379576"/>
      <w:bookmarkStart w:id="84" w:name="_Toc515380061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BC1A3D" w:rsidRDefault="00BC1A3D" w:rsidP="00BC1A3D">
      <w:pPr>
        <w:pStyle w:val="a6"/>
        <w:keepNext/>
        <w:keepLines/>
        <w:numPr>
          <w:ilvl w:val="1"/>
          <w:numId w:val="8"/>
        </w:numPr>
        <w:ind w:left="0" w:firstLine="709"/>
        <w:jc w:val="both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  <w:lang w:val="ru-RU"/>
        </w:rPr>
      </w:pPr>
      <w:bookmarkStart w:id="85" w:name="_Toc506074304"/>
      <w:bookmarkStart w:id="86" w:name="_Toc506074763"/>
      <w:bookmarkStart w:id="87" w:name="_Toc506914180"/>
      <w:bookmarkStart w:id="88" w:name="_Toc507024183"/>
      <w:bookmarkStart w:id="89" w:name="_Toc507024639"/>
      <w:bookmarkStart w:id="90" w:name="_Toc507076594"/>
      <w:bookmarkStart w:id="91" w:name="_Toc515377668"/>
      <w:bookmarkStart w:id="92" w:name="_Toc515378147"/>
      <w:bookmarkStart w:id="93" w:name="_Toc515378622"/>
      <w:bookmarkStart w:id="94" w:name="_Toc515379096"/>
      <w:bookmarkStart w:id="95" w:name="_Toc515379577"/>
      <w:bookmarkStart w:id="96" w:name="_Toc515380062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BC1A3D" w:rsidRDefault="00BC1A3D" w:rsidP="00BC1A3D">
      <w:pPr>
        <w:pStyle w:val="a6"/>
        <w:keepNext/>
        <w:keepLines/>
        <w:numPr>
          <w:ilvl w:val="1"/>
          <w:numId w:val="8"/>
        </w:numPr>
        <w:ind w:left="0" w:firstLine="709"/>
        <w:jc w:val="both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  <w:lang w:val="ru-RU"/>
        </w:rPr>
      </w:pPr>
      <w:bookmarkStart w:id="97" w:name="_Toc506074305"/>
      <w:bookmarkStart w:id="98" w:name="_Toc506074764"/>
      <w:bookmarkStart w:id="99" w:name="_Toc506914181"/>
      <w:bookmarkStart w:id="100" w:name="_Toc507024184"/>
      <w:bookmarkStart w:id="101" w:name="_Toc507024640"/>
      <w:bookmarkStart w:id="102" w:name="_Toc507076595"/>
      <w:bookmarkStart w:id="103" w:name="_Toc515377669"/>
      <w:bookmarkStart w:id="104" w:name="_Toc515378148"/>
      <w:bookmarkStart w:id="105" w:name="_Toc515378623"/>
      <w:bookmarkStart w:id="106" w:name="_Toc515379097"/>
      <w:bookmarkStart w:id="107" w:name="_Toc515379578"/>
      <w:bookmarkStart w:id="108" w:name="_Toc515380063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BC1A3D" w:rsidRDefault="00BC1A3D" w:rsidP="00BC1A3D">
      <w:pPr>
        <w:pStyle w:val="a6"/>
        <w:keepNext/>
        <w:keepLines/>
        <w:numPr>
          <w:ilvl w:val="1"/>
          <w:numId w:val="8"/>
        </w:numPr>
        <w:ind w:left="0" w:firstLine="709"/>
        <w:jc w:val="both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  <w:lang w:val="ru-RU"/>
        </w:rPr>
      </w:pPr>
      <w:bookmarkStart w:id="109" w:name="_Toc506074306"/>
      <w:bookmarkStart w:id="110" w:name="_Toc506074765"/>
      <w:bookmarkStart w:id="111" w:name="_Toc506914182"/>
      <w:bookmarkStart w:id="112" w:name="_Toc507024185"/>
      <w:bookmarkStart w:id="113" w:name="_Toc507024641"/>
      <w:bookmarkStart w:id="114" w:name="_Toc507076596"/>
      <w:bookmarkStart w:id="115" w:name="_Toc515377670"/>
      <w:bookmarkStart w:id="116" w:name="_Toc515378149"/>
      <w:bookmarkStart w:id="117" w:name="_Toc515378624"/>
      <w:bookmarkStart w:id="118" w:name="_Toc515379098"/>
      <w:bookmarkStart w:id="119" w:name="_Toc515379579"/>
      <w:bookmarkStart w:id="120" w:name="_Toc515380064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BC1A3D" w:rsidRDefault="00BC1A3D" w:rsidP="00BC1A3D">
      <w:pPr>
        <w:pStyle w:val="a6"/>
        <w:keepNext/>
        <w:keepLines/>
        <w:numPr>
          <w:ilvl w:val="1"/>
          <w:numId w:val="8"/>
        </w:numPr>
        <w:ind w:left="0" w:firstLine="709"/>
        <w:jc w:val="both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  <w:lang w:val="ru-RU"/>
        </w:rPr>
      </w:pPr>
      <w:bookmarkStart w:id="121" w:name="_Toc506074307"/>
      <w:bookmarkStart w:id="122" w:name="_Toc506074766"/>
      <w:bookmarkStart w:id="123" w:name="_Toc506914183"/>
      <w:bookmarkStart w:id="124" w:name="_Toc507024186"/>
      <w:bookmarkStart w:id="125" w:name="_Toc507024642"/>
      <w:bookmarkStart w:id="126" w:name="_Toc507076597"/>
      <w:bookmarkStart w:id="127" w:name="_Toc515377671"/>
      <w:bookmarkStart w:id="128" w:name="_Toc515378150"/>
      <w:bookmarkStart w:id="129" w:name="_Toc515378625"/>
      <w:bookmarkStart w:id="130" w:name="_Toc515379099"/>
      <w:bookmarkStart w:id="131" w:name="_Toc515379580"/>
      <w:bookmarkStart w:id="132" w:name="_Toc515380065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:rsidR="00BC1A3D" w:rsidRDefault="00BC1A3D" w:rsidP="00BC1A3D">
      <w:pPr>
        <w:pStyle w:val="1"/>
        <w:numPr>
          <w:ilvl w:val="2"/>
          <w:numId w:val="8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133" w:name="_Toc515380066"/>
      <w:r>
        <w:rPr>
          <w:rFonts w:ascii="Times New Roman" w:hAnsi="Times New Roman" w:cs="Times New Roman"/>
          <w:i/>
          <w:color w:val="0070C0"/>
          <w:lang w:val="ru-RU"/>
        </w:rPr>
        <w:t>Заключение трудового договора на выполнение работы, противопоказанной работнику по состоянию здоровья на основании медицинского заключения.</w:t>
      </w:r>
      <w:bookmarkEnd w:id="133"/>
    </w:p>
    <w:p w:rsidR="00BC1A3D" w:rsidRDefault="00BC1A3D" w:rsidP="00BC1A3D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BC1A3D" w:rsidRDefault="00BC1A3D" w:rsidP="00BC1A3D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прекращении трудового договора </w:t>
      </w:r>
    </w:p>
    <w:p w:rsidR="00BC1A3D" w:rsidRDefault="00BC1A3D" w:rsidP="00BC1A3D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BC1A3D" w:rsidRDefault="00BC1A3D" w:rsidP="00BC1A3D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 основании вышеизложенного и в соответствии с подпунктом 1) статьи 60,  пунктом 4 статьи 113  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BC1A3D" w:rsidRDefault="00BC1A3D" w:rsidP="00BC1A3D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BC1A3D" w:rsidRDefault="00BC1A3D" w:rsidP="00BC1A3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Прекратить </w:t>
      </w:r>
      <w:r>
        <w:rPr>
          <w:color w:val="000000" w:themeColor="text1"/>
          <w:sz w:val="28"/>
          <w:szCs w:val="28"/>
          <w:lang w:val="ru-RU"/>
        </w:rPr>
        <w:t>[Дата прекращения ТД]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года </w:t>
      </w:r>
      <w:r>
        <w:rPr>
          <w:sz w:val="28"/>
          <w:szCs w:val="28"/>
          <w:lang w:val="ru-RU"/>
        </w:rPr>
        <w:t xml:space="preserve">действие трудового договора [дата заключения ТД] </w:t>
      </w:r>
      <w:r>
        <w:rPr>
          <w:sz w:val="28"/>
          <w:szCs w:val="28"/>
          <w:lang w:val="kk-KZ"/>
        </w:rPr>
        <w:t xml:space="preserve">года </w:t>
      </w:r>
      <w:r>
        <w:rPr>
          <w:sz w:val="28"/>
          <w:szCs w:val="28"/>
          <w:lang w:val="ru-RU"/>
        </w:rPr>
        <w:t xml:space="preserve">[номер ТД], заключенного с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[Должность] [Структурное подразделение],</w:t>
      </w:r>
      <w:r>
        <w:rPr>
          <w:sz w:val="28"/>
          <w:szCs w:val="28"/>
          <w:lang w:val="ru-RU"/>
        </w:rPr>
        <w:t xml:space="preserve"> в связи с нарушениями условий заключения трудового договора </w:t>
      </w:r>
      <w:r>
        <w:rPr>
          <w:b/>
          <w:sz w:val="28"/>
          <w:szCs w:val="28"/>
          <w:lang w:val="ru-RU"/>
        </w:rPr>
        <w:t>работодателем/работником</w:t>
      </w:r>
      <w:r>
        <w:rPr>
          <w:sz w:val="28"/>
          <w:szCs w:val="28"/>
          <w:lang w:val="ru-RU"/>
        </w:rPr>
        <w:t>.</w:t>
      </w:r>
    </w:p>
    <w:p w:rsidR="00BC1A3D" w:rsidRDefault="00BC1A3D" w:rsidP="00BC1A3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[Структурное подразделение] выплатить [Ф.И.О.] не позднее трех рабочих дней после прекращения трудового договора:</w:t>
      </w:r>
    </w:p>
    <w:p w:rsidR="00BC1A3D" w:rsidRDefault="00BC1A3D" w:rsidP="00BC1A3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 компенсацию </w:t>
      </w:r>
      <w:proofErr w:type="gramStart"/>
      <w:r>
        <w:rPr>
          <w:color w:val="000000" w:themeColor="text1"/>
          <w:sz w:val="28"/>
          <w:szCs w:val="28"/>
          <w:lang w:val="ru-RU"/>
        </w:rPr>
        <w:t>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[    ] </w:t>
      </w:r>
      <w:proofErr w:type="gramStart"/>
      <w:r>
        <w:rPr>
          <w:color w:val="000000" w:themeColor="text1"/>
          <w:sz w:val="28"/>
          <w:szCs w:val="28"/>
          <w:lang w:val="ru-RU"/>
        </w:rPr>
        <w:t>календарных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дней неиспользованного оплачиваемого ежегодного трудового отпуска;</w:t>
      </w:r>
    </w:p>
    <w:p w:rsidR="00BC1A3D" w:rsidRDefault="00BC1A3D" w:rsidP="00BC1A3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2) заработную плату за отработанный период.</w:t>
      </w:r>
    </w:p>
    <w:p w:rsidR="00BC1A3D" w:rsidRDefault="00BC1A3D" w:rsidP="00BC1A3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BC1A3D" w:rsidRDefault="00BC1A3D" w:rsidP="00BC1A3D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</w:p>
    <w:p w:rsidR="00BC1A3D" w:rsidRDefault="00BC1A3D" w:rsidP="00BC1A3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медицинское заключение, заключение ВКК/МСЭК</w:t>
      </w:r>
    </w:p>
    <w:p w:rsidR="00BC1A3D" w:rsidRDefault="00BC1A3D" w:rsidP="00BC1A3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BC1A3D" w:rsidRDefault="00BC1A3D" w:rsidP="00BC1A3D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BC1A3D" w:rsidRDefault="00BC1A3D" w:rsidP="00BC1A3D">
      <w:pPr>
        <w:tabs>
          <w:tab w:val="left" w:pos="993"/>
        </w:tabs>
        <w:ind w:firstLine="709"/>
        <w:jc w:val="both"/>
        <w:rPr>
          <w:lang w:val="ru-RU"/>
        </w:rPr>
      </w:pPr>
    </w:p>
    <w:p w:rsidR="00BC1A3D" w:rsidRDefault="00BC1A3D" w:rsidP="00BC1A3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BC1A3D" w:rsidRDefault="00BC1A3D" w:rsidP="00BC1A3D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BC1A3D" w:rsidRDefault="00BC1A3D" w:rsidP="00BC1A3D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BC1A3D" w:rsidRDefault="00BC1A3D" w:rsidP="00BC1A3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BC1A3D" w:rsidRDefault="00BC1A3D" w:rsidP="00BC1A3D">
      <w:pPr>
        <w:ind w:firstLine="709"/>
        <w:jc w:val="both"/>
        <w:rPr>
          <w:sz w:val="28"/>
          <w:szCs w:val="28"/>
          <w:lang w:val="ru-RU"/>
        </w:rPr>
      </w:pPr>
    </w:p>
    <w:p w:rsidR="00BC1A3D" w:rsidRDefault="00BC1A3D" w:rsidP="00BC1A3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BC1A3D" w:rsidRDefault="00BC1A3D" w:rsidP="00BC1A3D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BC1A3D" w:rsidRDefault="00BC1A3D" w:rsidP="00BC1A3D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BC1A3D" w:rsidRDefault="00BC1A3D" w:rsidP="00BC1A3D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BC1A3D" w:rsidRDefault="00BC1A3D" w:rsidP="00BC1A3D">
      <w:pPr>
        <w:ind w:firstLine="709"/>
        <w:rPr>
          <w:sz w:val="28"/>
          <w:szCs w:val="28"/>
          <w:lang w:val="ru-RU"/>
        </w:rPr>
      </w:pPr>
    </w:p>
    <w:p w:rsidR="00BC1A3D" w:rsidRDefault="00BC1A3D" w:rsidP="00BC1A3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BC1A3D" w:rsidRDefault="00BC1A3D" w:rsidP="00BC1A3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BC1A3D" w:rsidRDefault="00BC1A3D" w:rsidP="00BC1A3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BC1A3D" w:rsidRDefault="00BC1A3D" w:rsidP="00BC1A3D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BC1A3D" w:rsidRDefault="00BC1A3D" w:rsidP="00BC1A3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B4CCC" w:rsidRPr="00833895" w:rsidRDefault="008B4CCC" w:rsidP="0052269B">
      <w:pPr>
        <w:rPr>
          <w:lang w:val="ru-RU"/>
        </w:rPr>
      </w:pPr>
      <w:bookmarkStart w:id="134" w:name="_GoBack"/>
      <w:bookmarkEnd w:id="134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6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257DA6"/>
    <w:rsid w:val="002E6108"/>
    <w:rsid w:val="00322D93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8210A3"/>
    <w:rsid w:val="00833895"/>
    <w:rsid w:val="008B4CCC"/>
    <w:rsid w:val="00975DC4"/>
    <w:rsid w:val="00977C60"/>
    <w:rsid w:val="009D0A92"/>
    <w:rsid w:val="00A06EC0"/>
    <w:rsid w:val="00B00761"/>
    <w:rsid w:val="00BC1A3D"/>
    <w:rsid w:val="00C15544"/>
    <w:rsid w:val="00C86ED4"/>
    <w:rsid w:val="00CE689A"/>
    <w:rsid w:val="00D4357D"/>
    <w:rsid w:val="00EB669E"/>
    <w:rsid w:val="00FA7183"/>
    <w:rsid w:val="00FC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dcterms:created xsi:type="dcterms:W3CDTF">2018-12-11T11:44:00Z</dcterms:created>
  <dcterms:modified xsi:type="dcterms:W3CDTF">2018-12-12T09:00:00Z</dcterms:modified>
</cp:coreProperties>
</file>